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2599B" w14:textId="7FCD6185" w:rsidR="00E27B0A" w:rsidRDefault="00E27B0A" w:rsidP="00A44886">
      <w:pPr>
        <w:pStyle w:val="Overskrift7"/>
        <w:numPr>
          <w:ilvl w:val="0"/>
          <w:numId w:val="0"/>
        </w:numPr>
        <w:ind w:left="426" w:hanging="426"/>
      </w:pPr>
      <w:bookmarkStart w:id="0" w:name="_Ref17705157"/>
      <w:bookmarkStart w:id="1" w:name="_Ref19042284"/>
      <w:bookmarkStart w:id="2" w:name="_Toc30074668"/>
      <w:bookmarkStart w:id="3" w:name="_Toc30074780"/>
      <w:bookmarkStart w:id="4" w:name="_Toc30571830"/>
      <w:r>
        <w:t xml:space="preserve">Immaterielle rettigheder </w:t>
      </w:r>
      <w:bookmarkEnd w:id="0"/>
      <w:bookmarkEnd w:id="1"/>
      <w:bookmarkEnd w:id="2"/>
      <w:bookmarkEnd w:id="3"/>
      <w:bookmarkEnd w:id="4"/>
    </w:p>
    <w:p w14:paraId="6AFD7899" w14:textId="77777777" w:rsidR="00E0491A" w:rsidRDefault="002D478A" w:rsidP="00E0491A">
      <w:r>
        <w:t>[Vejledning:</w:t>
      </w:r>
    </w:p>
    <w:p w14:paraId="27788F37" w14:textId="33AB54E1" w:rsidR="002D478A" w:rsidRDefault="00C71AAB" w:rsidP="00E0491A">
      <w:r>
        <w:t>Forslaget til ændring af bestemmelsen angiver</w:t>
      </w:r>
      <w:r w:rsidR="00E0491A">
        <w:t xml:space="preserve"> to alternative bestemmelser til punkt 21 Rettigheder til programmel og dokumentation, som indeholder regulering af de i</w:t>
      </w:r>
      <w:r w:rsidR="002D478A">
        <w:t>mmaterielle rettigheder i kontrakten</w:t>
      </w:r>
      <w:r w:rsidR="00562FF0">
        <w:t xml:space="preserve">. Der er ikke tale om </w:t>
      </w:r>
      <w:r w:rsidR="001B3426">
        <w:t xml:space="preserve">en </w:t>
      </w:r>
      <w:r w:rsidR="00562FF0">
        <w:t xml:space="preserve">udtømmende liste. Der findes mange forskellige modeller for regulering af rettigheder til </w:t>
      </w:r>
      <w:r w:rsidR="00D218F2">
        <w:t>p</w:t>
      </w:r>
      <w:r w:rsidR="00562FF0">
        <w:t xml:space="preserve">rogrammel, dokumentation mv. Valget skal altid tages konkret og afhænger bl.a. kompleksiteten af </w:t>
      </w:r>
      <w:r w:rsidR="00D218F2">
        <w:t>S</w:t>
      </w:r>
      <w:r w:rsidR="00562FF0">
        <w:t xml:space="preserve">ystemet, typer af </w:t>
      </w:r>
      <w:r w:rsidR="00D218F2">
        <w:t>p</w:t>
      </w:r>
      <w:r w:rsidR="00562FF0">
        <w:t>rogrammel</w:t>
      </w:r>
      <w:r w:rsidR="00217A0D">
        <w:t xml:space="preserve"> i </w:t>
      </w:r>
      <w:r w:rsidR="00D218F2">
        <w:t>S</w:t>
      </w:r>
      <w:r w:rsidR="00217A0D">
        <w:t xml:space="preserve">ystemet samt kommercielle overvejelser hos begge </w:t>
      </w:r>
      <w:r w:rsidR="00D218F2">
        <w:t>P</w:t>
      </w:r>
      <w:r w:rsidR="00217A0D">
        <w:t xml:space="preserve">arter. </w:t>
      </w:r>
      <w:r w:rsidR="00562FF0">
        <w:t>I sit arbejde har DITA forsøgt at vise to simple muligheder for at opdatere de</w:t>
      </w:r>
      <w:r w:rsidR="00217A0D">
        <w:t>n gældende regulering i K01 samtidig med at den ene mulighed er mere leverandørvenlig end den anden.</w:t>
      </w:r>
    </w:p>
    <w:p w14:paraId="44AF326E" w14:textId="77777777" w:rsidR="002D478A" w:rsidRDefault="002D478A" w:rsidP="002D478A">
      <w:pPr>
        <w:pStyle w:val="Kommentartekst"/>
        <w:rPr>
          <w:b/>
          <w:bCs/>
        </w:rPr>
      </w:pPr>
      <w:r>
        <w:rPr>
          <w:b/>
          <w:bCs/>
        </w:rPr>
        <w:t xml:space="preserve">Alternativ I: </w:t>
      </w:r>
    </w:p>
    <w:p w14:paraId="102E8E0A" w14:textId="6236A808" w:rsidR="002D478A" w:rsidRDefault="000E7560" w:rsidP="008F4ACA">
      <w:r>
        <w:t xml:space="preserve">Alternativ I er leverandørvenlig bestemmelse, </w:t>
      </w:r>
      <w:r w:rsidR="008F4ACA">
        <w:t>der</w:t>
      </w:r>
      <w:r>
        <w:t xml:space="preserve"> i høj grad henviser til Leverandørens standardvilkår. </w:t>
      </w:r>
      <w:r w:rsidR="002D478A">
        <w:t xml:space="preserve">Leverandørens standardvilkår fastsætter </w:t>
      </w:r>
      <w:r>
        <w:t xml:space="preserve">således </w:t>
      </w:r>
      <w:r w:rsidR="002D478A">
        <w:t>vilkår</w:t>
      </w:r>
      <w:r>
        <w:t>ene</w:t>
      </w:r>
      <w:r w:rsidR="002D478A">
        <w:t xml:space="preserve"> for immaterielle rettigheder i </w:t>
      </w:r>
      <w:r w:rsidR="00D56992">
        <w:t>K</w:t>
      </w:r>
      <w:r w:rsidR="002D478A">
        <w:t xml:space="preserve">ontrakten med undtagelse af det anførte i denne bestemmelse. Denne mulighed kan med fordel bruges i små kontrakter, hvor fordelingen af rettigheder har mindre betydning. </w:t>
      </w:r>
    </w:p>
    <w:p w14:paraId="11E6D50F" w14:textId="77777777" w:rsidR="002D478A" w:rsidRDefault="002D478A" w:rsidP="002D478A">
      <w:pPr>
        <w:pStyle w:val="Kommentartekst"/>
        <w:rPr>
          <w:b/>
          <w:bCs/>
        </w:rPr>
      </w:pPr>
      <w:r>
        <w:rPr>
          <w:b/>
          <w:bCs/>
        </w:rPr>
        <w:t xml:space="preserve">Alternativ II: </w:t>
      </w:r>
    </w:p>
    <w:p w14:paraId="5F886921" w14:textId="22B99A90" w:rsidR="002D478A" w:rsidRDefault="008F4ACA" w:rsidP="008F4ACA">
      <w:r>
        <w:t>Alternativ II er kundevenlig bestemmelse. Bestemmelsen bygger på en s</w:t>
      </w:r>
      <w:r w:rsidR="002D478A">
        <w:t>impel tredelt rettigheds</w:t>
      </w:r>
      <w:r>
        <w:t>model</w:t>
      </w:r>
      <w:r w:rsidR="002D478A">
        <w:t xml:space="preserve">, der kort fastsætter forskellige rettigheder </w:t>
      </w:r>
      <w:r w:rsidR="001B3426">
        <w:t>til</w:t>
      </w:r>
      <w:r w:rsidR="002D478A">
        <w:t xml:space="preserve"> </w:t>
      </w:r>
      <w:r w:rsidR="00D56992">
        <w:t>materiale, herunder p</w:t>
      </w:r>
      <w:r w:rsidR="002D478A">
        <w:t>rogrammel</w:t>
      </w:r>
      <w:r w:rsidR="00D56992">
        <w:t xml:space="preserve"> og dokumentation,</w:t>
      </w:r>
      <w:r w:rsidR="002D478A">
        <w:t xml:space="preserve"> der er i) </w:t>
      </w:r>
      <w:r w:rsidR="00F417EC">
        <w:t xml:space="preserve">udviklet specielt til </w:t>
      </w:r>
      <w:r w:rsidR="00D56992">
        <w:t>K</w:t>
      </w:r>
      <w:r w:rsidR="00F417EC">
        <w:t>unden (</w:t>
      </w:r>
      <w:r w:rsidR="002D478A">
        <w:t>kundespecifikt</w:t>
      </w:r>
      <w:r w:rsidR="00F417EC">
        <w:t>)</w:t>
      </w:r>
      <w:r w:rsidR="002D478A">
        <w:t xml:space="preserve"> ii) </w:t>
      </w:r>
      <w:r w:rsidR="00F417EC">
        <w:t xml:space="preserve">udviklet af </w:t>
      </w:r>
      <w:r w:rsidR="001B3426">
        <w:t>L</w:t>
      </w:r>
      <w:r w:rsidR="00F417EC">
        <w:t xml:space="preserve">everandøren, men ikke specielt til </w:t>
      </w:r>
      <w:r w:rsidR="001B3426">
        <w:t>K</w:t>
      </w:r>
      <w:r w:rsidR="00F417EC">
        <w:t>unden (</w:t>
      </w:r>
      <w:r w:rsidR="002D478A">
        <w:t>leverandørspecifikt</w:t>
      </w:r>
      <w:r w:rsidR="00F417EC">
        <w:t>)</w:t>
      </w:r>
      <w:r w:rsidR="002D478A">
        <w:t xml:space="preserve"> eller iii) </w:t>
      </w:r>
      <w:r w:rsidR="00F417EC">
        <w:t>udviklet af tredjepart (</w:t>
      </w:r>
      <w:r w:rsidR="002D478A">
        <w:t>standard</w:t>
      </w:r>
      <w:r w:rsidR="00F417EC">
        <w:t>)</w:t>
      </w:r>
      <w:r w:rsidR="002D478A">
        <w:t xml:space="preserve">. Det anbefales at bruge denne mulighed i kontrakter, hvor forskellige softwarekomponenter indgår, men hvor kompleks regulering ikke er nødvendig. </w:t>
      </w:r>
      <w:r w:rsidR="003B7FFC">
        <w:t xml:space="preserve">Bestemmelsen kan eventuelt suppleres med en bestemmelse om, at Leverandøren kan få brugsret til det kundespecifikke programmel. </w:t>
      </w:r>
      <w:proofErr w:type="gramStart"/>
      <w:r w:rsidR="003B7FFC">
        <w:t>Endvidere</w:t>
      </w:r>
      <w:proofErr w:type="gramEnd"/>
      <w:r w:rsidR="003B7FFC">
        <w:t xml:space="preserve"> kan bestemmelsen eventuelt suppleres med en regulering af rettigheder til leverandørens ikke-standard vedligeholdelses- og videreudviklingsværktøjer.</w:t>
      </w:r>
      <w:r w:rsidR="006133E8">
        <w:t>]</w:t>
      </w:r>
    </w:p>
    <w:p w14:paraId="4D548E89" w14:textId="7F93905E" w:rsidR="00E27B0A" w:rsidRDefault="00E27B0A" w:rsidP="00E27B0A">
      <w:r>
        <w:t>[</w:t>
      </w:r>
      <w:r>
        <w:rPr>
          <w:highlight w:val="yellow"/>
        </w:rPr>
        <w:t>ALTERNATIV I</w:t>
      </w:r>
      <w:r>
        <w:t>]</w:t>
      </w:r>
    </w:p>
    <w:p w14:paraId="5B16629A" w14:textId="69DC9E2A" w:rsidR="003B20B2" w:rsidRPr="00F174EA" w:rsidRDefault="003B20B2" w:rsidP="00E27B0A">
      <w:pPr>
        <w:rPr>
          <w:b/>
          <w:bCs/>
        </w:rPr>
      </w:pPr>
      <w:r w:rsidRPr="00F174EA">
        <w:rPr>
          <w:b/>
          <w:bCs/>
        </w:rPr>
        <w:t>2</w:t>
      </w:r>
      <w:r w:rsidR="002363DE">
        <w:rPr>
          <w:b/>
          <w:bCs/>
        </w:rPr>
        <w:t>2</w:t>
      </w:r>
      <w:r w:rsidRPr="00F174EA">
        <w:rPr>
          <w:b/>
          <w:bCs/>
        </w:rPr>
        <w:t xml:space="preserve">. Rettigheder til materiale, herunder </w:t>
      </w:r>
      <w:r w:rsidR="00D56992">
        <w:rPr>
          <w:b/>
          <w:bCs/>
        </w:rPr>
        <w:t>p</w:t>
      </w:r>
      <w:r w:rsidRPr="00F174EA">
        <w:rPr>
          <w:b/>
          <w:bCs/>
        </w:rPr>
        <w:t>rogrammel og dokumentation</w:t>
      </w:r>
    </w:p>
    <w:p w14:paraId="2BC46289" w14:textId="3D76851D" w:rsidR="00CF60CE" w:rsidRPr="007A34F7" w:rsidRDefault="00E27B0A" w:rsidP="007A34F7">
      <w:r>
        <w:t xml:space="preserve">Kunden </w:t>
      </w:r>
      <w:r w:rsidR="00CF60CE" w:rsidRPr="007A34F7">
        <w:t>bevarer de immaterielle rettigheder</w:t>
      </w:r>
      <w:r w:rsidR="003B20B2">
        <w:t xml:space="preserve">, </w:t>
      </w:r>
      <w:r w:rsidR="00CF60CE" w:rsidRPr="007A34F7">
        <w:t>herunder ophavs-, database-, patent-, varemærke</w:t>
      </w:r>
      <w:r w:rsidR="007A34F7">
        <w:t xml:space="preserve">, </w:t>
      </w:r>
      <w:r w:rsidR="00CF60CE" w:rsidRPr="007A34F7">
        <w:t xml:space="preserve">design- og brugsmodelrettigheder samt rettigheder efter markedsføringsloven, </w:t>
      </w:r>
      <w:r w:rsidR="003B20B2">
        <w:t xml:space="preserve">til materiale, herunder </w:t>
      </w:r>
      <w:r w:rsidR="00D56992">
        <w:t>p</w:t>
      </w:r>
      <w:r w:rsidR="003B20B2">
        <w:t>rogrammel og dokumentation</w:t>
      </w:r>
      <w:r w:rsidR="003B20B2" w:rsidRPr="007A34F7">
        <w:t xml:space="preserve">, </w:t>
      </w:r>
      <w:r w:rsidR="00CF60CE" w:rsidRPr="007A34F7">
        <w:t xml:space="preserve">som </w:t>
      </w:r>
      <w:r w:rsidR="007A34F7">
        <w:t>Kunden</w:t>
      </w:r>
      <w:r w:rsidR="00CF60CE" w:rsidRPr="007A34F7">
        <w:t xml:space="preserve"> enten havde forud for </w:t>
      </w:r>
      <w:r w:rsidR="007A34F7">
        <w:t xml:space="preserve">Kontraktens </w:t>
      </w:r>
      <w:r w:rsidR="00CF60CE" w:rsidRPr="007A34F7">
        <w:t xml:space="preserve">indgåelse eller erhverver under andre kontraktforhold, uanset om Leverandøren benytter </w:t>
      </w:r>
      <w:r w:rsidR="007A34F7">
        <w:t>Kundens</w:t>
      </w:r>
      <w:r w:rsidR="00CF60CE" w:rsidRPr="007A34F7">
        <w:t xml:space="preserve"> materiale beskyttet af sådanne rettigheder i forbindelse med </w:t>
      </w:r>
      <w:r w:rsidR="00B96615">
        <w:t xml:space="preserve">Kontraktens </w:t>
      </w:r>
      <w:r w:rsidR="00CF60CE" w:rsidRPr="007A34F7">
        <w:t>opfyldelse.</w:t>
      </w:r>
    </w:p>
    <w:p w14:paraId="035C50E5" w14:textId="787AA0C1" w:rsidR="00E27B0A" w:rsidRDefault="00E27B0A" w:rsidP="00E27B0A">
      <w:r>
        <w:lastRenderedPageBreak/>
        <w:t>Enhver overførsel af immaterialret til materiale</w:t>
      </w:r>
      <w:r w:rsidR="003B20B2">
        <w:t>,</w:t>
      </w:r>
      <w:r w:rsidR="003B20B2" w:rsidRPr="003B20B2">
        <w:t xml:space="preserve"> </w:t>
      </w:r>
      <w:r w:rsidR="003B20B2">
        <w:t xml:space="preserve">herunder </w:t>
      </w:r>
      <w:r w:rsidR="00D56992">
        <w:t>p</w:t>
      </w:r>
      <w:r w:rsidR="003B20B2">
        <w:t>rogrammel og dokumentation,</w:t>
      </w:r>
      <w:r>
        <w:t xml:space="preserve"> fra Leverandøren til Kunden, skal ske i overensstemmelse med </w:t>
      </w:r>
      <w:r w:rsidR="00CC2170">
        <w:t xml:space="preserve">Leverandørens licensbetingelser, </w:t>
      </w:r>
      <w:r w:rsidR="00D56992">
        <w:t>b</w:t>
      </w:r>
      <w:r w:rsidR="00B96615">
        <w:t>ilag 9</w:t>
      </w:r>
      <w:r>
        <w:fldChar w:fldCharType="begin"/>
      </w:r>
      <w:r>
        <w:instrText xml:space="preserve"> REF _Ref30062508 \r \h </w:instrText>
      </w:r>
      <w:r>
        <w:fldChar w:fldCharType="end"/>
      </w:r>
      <w:r>
        <w:t xml:space="preserve">. I tilfælde af uoverensstemmelse mellem </w:t>
      </w:r>
      <w:r w:rsidR="00D56992">
        <w:t>b</w:t>
      </w:r>
      <w:r>
        <w:t>ilag 9 og dette punkt</w:t>
      </w:r>
      <w:r w:rsidR="00CC2170">
        <w:t xml:space="preserve"> </w:t>
      </w:r>
      <w:r w:rsidR="00B474D6">
        <w:t>21</w:t>
      </w:r>
      <w:r>
        <w:t xml:space="preserve"> har sidstnævnte forrang, uden hensyntagen til øvrige </w:t>
      </w:r>
      <w:proofErr w:type="spellStart"/>
      <w:r>
        <w:t>forrangsbestemmelser</w:t>
      </w:r>
      <w:proofErr w:type="spellEnd"/>
      <w:r w:rsidR="00B474D6">
        <w:t xml:space="preserve"> i Kontrakten</w:t>
      </w:r>
      <w:r>
        <w:t>.</w:t>
      </w:r>
    </w:p>
    <w:p w14:paraId="0798224F" w14:textId="1D864662" w:rsidR="00E27B0A" w:rsidRDefault="00E27B0A" w:rsidP="00E27B0A">
      <w:r>
        <w:t>[</w:t>
      </w:r>
      <w:r>
        <w:rPr>
          <w:highlight w:val="yellow"/>
        </w:rPr>
        <w:t>ALTERNATIV II</w:t>
      </w:r>
      <w:r>
        <w:t>]</w:t>
      </w:r>
      <w:r w:rsidR="00CC2170">
        <w:t xml:space="preserve"> </w:t>
      </w:r>
    </w:p>
    <w:p w14:paraId="69029E63" w14:textId="2D15A514" w:rsidR="00F174EA" w:rsidRPr="00F174EA" w:rsidRDefault="00F174EA" w:rsidP="00F174EA">
      <w:pPr>
        <w:rPr>
          <w:b/>
          <w:bCs/>
        </w:rPr>
      </w:pPr>
      <w:r w:rsidRPr="00F174EA">
        <w:rPr>
          <w:b/>
          <w:bCs/>
        </w:rPr>
        <w:t>2</w:t>
      </w:r>
      <w:r w:rsidR="002363DE">
        <w:rPr>
          <w:b/>
          <w:bCs/>
        </w:rPr>
        <w:t>2</w:t>
      </w:r>
      <w:r w:rsidRPr="00F174EA">
        <w:rPr>
          <w:b/>
          <w:bCs/>
        </w:rPr>
        <w:t xml:space="preserve">. Rettigheder til materiale, herunder </w:t>
      </w:r>
      <w:r w:rsidR="0083018C">
        <w:rPr>
          <w:b/>
          <w:bCs/>
        </w:rPr>
        <w:t>p</w:t>
      </w:r>
      <w:r w:rsidRPr="00F174EA">
        <w:rPr>
          <w:b/>
          <w:bCs/>
        </w:rPr>
        <w:t>rogrammel og dokumentation</w:t>
      </w:r>
    </w:p>
    <w:p w14:paraId="3F4DF3FF" w14:textId="0E0F5647" w:rsidR="002D478A" w:rsidRPr="002D478A" w:rsidRDefault="00F174EA" w:rsidP="00E27B0A">
      <w:pPr>
        <w:rPr>
          <w:b/>
          <w:bCs/>
        </w:rPr>
      </w:pPr>
      <w:r>
        <w:rPr>
          <w:b/>
          <w:bCs/>
        </w:rPr>
        <w:t>2</w:t>
      </w:r>
      <w:r w:rsidR="002363DE">
        <w:rPr>
          <w:b/>
          <w:bCs/>
        </w:rPr>
        <w:t>2</w:t>
      </w:r>
      <w:r>
        <w:rPr>
          <w:b/>
          <w:bCs/>
        </w:rPr>
        <w:t xml:space="preserve">.1 </w:t>
      </w:r>
      <w:r w:rsidR="002D478A" w:rsidRPr="002D478A">
        <w:rPr>
          <w:b/>
          <w:bCs/>
        </w:rPr>
        <w:t>Materiale</w:t>
      </w:r>
      <w:r>
        <w:rPr>
          <w:b/>
          <w:bCs/>
        </w:rPr>
        <w:t>,</w:t>
      </w:r>
      <w:r w:rsidRPr="00F174EA">
        <w:rPr>
          <w:b/>
          <w:bCs/>
        </w:rPr>
        <w:t xml:space="preserve"> herunder </w:t>
      </w:r>
      <w:r w:rsidR="0083018C">
        <w:rPr>
          <w:b/>
          <w:bCs/>
        </w:rPr>
        <w:t>p</w:t>
      </w:r>
      <w:r w:rsidRPr="00F174EA">
        <w:rPr>
          <w:b/>
          <w:bCs/>
        </w:rPr>
        <w:t>rogrammel og dokumentation</w:t>
      </w:r>
      <w:r>
        <w:rPr>
          <w:b/>
          <w:bCs/>
        </w:rPr>
        <w:t>,</w:t>
      </w:r>
      <w:r w:rsidR="002D478A" w:rsidRPr="002D478A">
        <w:rPr>
          <w:b/>
          <w:bCs/>
        </w:rPr>
        <w:t xml:space="preserve"> udviklet specielt til Kunden</w:t>
      </w:r>
      <w:r w:rsidR="008F4ACA">
        <w:rPr>
          <w:b/>
          <w:bCs/>
        </w:rPr>
        <w:t xml:space="preserve"> (</w:t>
      </w:r>
      <w:r w:rsidR="001B3426">
        <w:rPr>
          <w:b/>
          <w:bCs/>
        </w:rPr>
        <w:t>K</w:t>
      </w:r>
      <w:r w:rsidR="008F4ACA">
        <w:rPr>
          <w:b/>
          <w:bCs/>
        </w:rPr>
        <w:t xml:space="preserve">undespecifikt </w:t>
      </w:r>
      <w:r w:rsidR="001B3426">
        <w:rPr>
          <w:b/>
          <w:bCs/>
        </w:rPr>
        <w:t>P</w:t>
      </w:r>
      <w:r w:rsidR="008F4ACA">
        <w:rPr>
          <w:b/>
          <w:bCs/>
        </w:rPr>
        <w:t>rogrammel)</w:t>
      </w:r>
    </w:p>
    <w:p w14:paraId="7268DE41" w14:textId="696A8F44" w:rsidR="00E27B0A" w:rsidRDefault="00E27B0A" w:rsidP="00E27B0A">
      <w:r>
        <w:t xml:space="preserve">Kunden erhverver enhver immaterialret til materiale, herunder </w:t>
      </w:r>
      <w:r w:rsidR="008372B4">
        <w:t>p</w:t>
      </w:r>
      <w:r>
        <w:t>rogrammel</w:t>
      </w:r>
      <w:r w:rsidR="00F174EA">
        <w:t xml:space="preserve"> </w:t>
      </w:r>
      <w:r>
        <w:t xml:space="preserve">og dokumentation, som Leverandøren udvikler specielt til Kunden. Kundens erhvervelse af de immaterielle rettigheder indebærer, at Kunden frit kan udnytte materialet fuldt ud og i alle sammenhænge. Kunden har også ret til at ændre, herunder vedligeholde og videreudvikle materialet, samt til frit at udnytte resultatet heraf fuldt ud og i alle sammenhænge. Kunden kan desuden frit overdrage sine immaterielle rettigheder. </w:t>
      </w:r>
    </w:p>
    <w:p w14:paraId="018DDBB1" w14:textId="4B48447A" w:rsidR="00273008" w:rsidRDefault="00E27B0A" w:rsidP="00E27B0A">
      <w:r>
        <w:t xml:space="preserve">Kundens eksklusive erhvervelse af de immaterielle rettigheder indebærer desuden, at hverken Leverandøren eller andre af Leverandørens kunder må udnytte materialet eller andet forveksleligt hermed på nogen måde uden samtykke fra Kunden.  </w:t>
      </w:r>
    </w:p>
    <w:p w14:paraId="0F53EA27" w14:textId="71B93614" w:rsidR="002D478A" w:rsidRPr="002D478A" w:rsidRDefault="00B76069" w:rsidP="002D478A">
      <w:pPr>
        <w:rPr>
          <w:b/>
          <w:bCs/>
        </w:rPr>
      </w:pPr>
      <w:r>
        <w:rPr>
          <w:b/>
          <w:bCs/>
        </w:rPr>
        <w:t>2</w:t>
      </w:r>
      <w:r w:rsidR="002363DE">
        <w:rPr>
          <w:b/>
          <w:bCs/>
        </w:rPr>
        <w:t>2</w:t>
      </w:r>
      <w:r>
        <w:rPr>
          <w:b/>
          <w:bCs/>
        </w:rPr>
        <w:t xml:space="preserve">.2 </w:t>
      </w:r>
      <w:r w:rsidR="002D478A" w:rsidRPr="002D478A">
        <w:rPr>
          <w:b/>
          <w:bCs/>
        </w:rPr>
        <w:t>Materiale</w:t>
      </w:r>
      <w:r w:rsidR="00F174EA">
        <w:rPr>
          <w:b/>
          <w:bCs/>
        </w:rPr>
        <w:t>,</w:t>
      </w:r>
      <w:r w:rsidR="00F174EA" w:rsidRPr="00F174EA">
        <w:rPr>
          <w:b/>
          <w:bCs/>
        </w:rPr>
        <w:t xml:space="preserve"> herunder </w:t>
      </w:r>
      <w:r w:rsidR="008372B4">
        <w:rPr>
          <w:b/>
          <w:bCs/>
        </w:rPr>
        <w:t>p</w:t>
      </w:r>
      <w:r w:rsidR="00F174EA" w:rsidRPr="00F174EA">
        <w:rPr>
          <w:b/>
          <w:bCs/>
        </w:rPr>
        <w:t>rogrammel og dokumentation</w:t>
      </w:r>
      <w:r w:rsidR="00F174EA">
        <w:rPr>
          <w:b/>
          <w:bCs/>
        </w:rPr>
        <w:t>,</w:t>
      </w:r>
      <w:r w:rsidR="002D478A" w:rsidRPr="002D478A">
        <w:rPr>
          <w:b/>
          <w:bCs/>
        </w:rPr>
        <w:t xml:space="preserve"> </w:t>
      </w:r>
      <w:r w:rsidR="002D478A">
        <w:rPr>
          <w:b/>
          <w:bCs/>
        </w:rPr>
        <w:t xml:space="preserve">ikke </w:t>
      </w:r>
      <w:r w:rsidR="002D478A" w:rsidRPr="002D478A">
        <w:rPr>
          <w:b/>
          <w:bCs/>
        </w:rPr>
        <w:t>udviklet specielt til Kunden</w:t>
      </w:r>
      <w:r w:rsidR="008F4ACA">
        <w:rPr>
          <w:b/>
          <w:bCs/>
        </w:rPr>
        <w:t xml:space="preserve"> (leverandørspecifikt programmel)</w:t>
      </w:r>
    </w:p>
    <w:p w14:paraId="317D3FEB" w14:textId="2878CB64" w:rsidR="00E27B0A" w:rsidRDefault="00E27B0A" w:rsidP="00E27B0A">
      <w:r>
        <w:t xml:space="preserve">I forhold til materiale, herunder </w:t>
      </w:r>
      <w:r w:rsidR="008372B4">
        <w:t>p</w:t>
      </w:r>
      <w:r>
        <w:t xml:space="preserve">rogrammel og dokumentation, som Leverandøren har udviklet og leverer til Kunden – uden at det er udviklet specielt til Kunden – erhverver Kunden en ikke-eksklusiv brugsret. </w:t>
      </w:r>
    </w:p>
    <w:p w14:paraId="2D09F855" w14:textId="75D72F83" w:rsidR="00E27B0A" w:rsidRDefault="00E27B0A" w:rsidP="00E27B0A">
      <w:r>
        <w:t xml:space="preserve">Kundens brugsret omfatter enhver brug uden begrænsning internt og eksternt i forbindelse med Kundens virksomhed, herunder i forbindelse med </w:t>
      </w:r>
      <w:r>
        <w:rPr>
          <w:highlight w:val="yellow"/>
        </w:rPr>
        <w:t>[indsæt typeeksempler].</w:t>
      </w:r>
      <w:r>
        <w:t xml:space="preserve"> Kunden har i den forbindelse også ret til at ændre, herunder </w:t>
      </w:r>
      <w:r w:rsidR="006D7B37">
        <w:t>v</w:t>
      </w:r>
      <w:r>
        <w:t>edligeholde og videreudvikle materialet</w:t>
      </w:r>
      <w:r w:rsidR="005573BD">
        <w:t>,</w:t>
      </w:r>
      <w:r>
        <w:t xml:space="preserve"> samt til frit at udnytte resultatet heraf på samme måde som det oprindelige materiale. </w:t>
      </w:r>
      <w:r w:rsidR="00671758">
        <w:t>Kunden</w:t>
      </w:r>
      <w:r>
        <w:t xml:space="preserve"> kan desuden lade tredjemand benytte brugsretten, når det sker internt eller eksternt i forbindelse med </w:t>
      </w:r>
      <w:r w:rsidR="00671758">
        <w:t>Kunden</w:t>
      </w:r>
      <w:r>
        <w:t xml:space="preserve">s virksomhed. </w:t>
      </w:r>
    </w:p>
    <w:p w14:paraId="039B0155" w14:textId="1F236C96" w:rsidR="008F4ACA" w:rsidRPr="002D478A" w:rsidRDefault="00B76069" w:rsidP="008F4ACA">
      <w:pPr>
        <w:rPr>
          <w:b/>
          <w:bCs/>
        </w:rPr>
      </w:pPr>
      <w:r>
        <w:rPr>
          <w:b/>
          <w:bCs/>
        </w:rPr>
        <w:t>2</w:t>
      </w:r>
      <w:r w:rsidR="002363DE">
        <w:rPr>
          <w:b/>
          <w:bCs/>
        </w:rPr>
        <w:t>2</w:t>
      </w:r>
      <w:r>
        <w:rPr>
          <w:b/>
          <w:bCs/>
        </w:rPr>
        <w:t xml:space="preserve">.3 </w:t>
      </w:r>
      <w:r w:rsidR="008F4ACA" w:rsidRPr="002D478A">
        <w:rPr>
          <w:b/>
          <w:bCs/>
        </w:rPr>
        <w:t>Materiale</w:t>
      </w:r>
      <w:r w:rsidR="005573BD">
        <w:rPr>
          <w:b/>
          <w:bCs/>
        </w:rPr>
        <w:t>,</w:t>
      </w:r>
      <w:r w:rsidR="005573BD" w:rsidRPr="005573BD">
        <w:rPr>
          <w:b/>
          <w:bCs/>
        </w:rPr>
        <w:t xml:space="preserve"> </w:t>
      </w:r>
      <w:r w:rsidR="005573BD" w:rsidRPr="00F174EA">
        <w:rPr>
          <w:b/>
          <w:bCs/>
        </w:rPr>
        <w:t xml:space="preserve">herunder </w:t>
      </w:r>
      <w:r w:rsidR="00E26407">
        <w:rPr>
          <w:b/>
          <w:bCs/>
        </w:rPr>
        <w:t>p</w:t>
      </w:r>
      <w:r w:rsidR="005573BD" w:rsidRPr="00F174EA">
        <w:rPr>
          <w:b/>
          <w:bCs/>
        </w:rPr>
        <w:t>rogrammel og dokumentation</w:t>
      </w:r>
      <w:r w:rsidR="005573BD">
        <w:rPr>
          <w:b/>
          <w:bCs/>
        </w:rPr>
        <w:t>,</w:t>
      </w:r>
      <w:r w:rsidR="008F4ACA" w:rsidRPr="002D478A">
        <w:rPr>
          <w:b/>
          <w:bCs/>
        </w:rPr>
        <w:t xml:space="preserve"> udviklet </w:t>
      </w:r>
      <w:r w:rsidR="008F4ACA">
        <w:rPr>
          <w:b/>
          <w:bCs/>
        </w:rPr>
        <w:t>af tredjepart (standardprogrammel)</w:t>
      </w:r>
    </w:p>
    <w:p w14:paraId="7288A62C" w14:textId="0D959F34" w:rsidR="00E27B0A" w:rsidRDefault="00E27B0A" w:rsidP="00E27B0A">
      <w:r>
        <w:t xml:space="preserve">Leverandøren har i </w:t>
      </w:r>
      <w:r w:rsidR="00AE5129">
        <w:t>b</w:t>
      </w:r>
      <w:r w:rsidR="00671758">
        <w:t xml:space="preserve">ilag 9 </w:t>
      </w:r>
      <w:r>
        <w:t xml:space="preserve">angivet, hvilket materiale, herunder </w:t>
      </w:r>
      <w:r w:rsidR="00E26407">
        <w:t>p</w:t>
      </w:r>
      <w:r>
        <w:t xml:space="preserve">rogrammel og dokumentation, som tredjepart har udviklet og som enten indgår i </w:t>
      </w:r>
      <w:r w:rsidR="005573BD">
        <w:t>Systemet</w:t>
      </w:r>
      <w:r>
        <w:t xml:space="preserve"> eller som </w:t>
      </w:r>
      <w:r w:rsidR="005573BD">
        <w:t xml:space="preserve">Systemet </w:t>
      </w:r>
      <w:r>
        <w:t xml:space="preserve">baserer sig på. </w:t>
      </w:r>
      <w:r>
        <w:lastRenderedPageBreak/>
        <w:t xml:space="preserve">Leverandøren har desuden angivet, hvilke licensvilkår der gælder for dette materiale. I det omfang tilbuddet ikke indeholder sådanne angivelser, garanterer Leverandøren, at </w:t>
      </w:r>
      <w:r w:rsidR="005573BD">
        <w:t>Systemet</w:t>
      </w:r>
      <w:r>
        <w:t xml:space="preserve"> hverken indeholder eller baserer sig på tredjeparts materiale. </w:t>
      </w:r>
    </w:p>
    <w:p w14:paraId="26E2725B" w14:textId="11BF30EA" w:rsidR="0097169A" w:rsidRDefault="0097169A" w:rsidP="0097169A">
      <w:r w:rsidRPr="00355B04">
        <w:t xml:space="preserve">Engangsbetalinger for </w:t>
      </w:r>
      <w:r w:rsidR="005573BD">
        <w:t>s</w:t>
      </w:r>
      <w:r w:rsidRPr="00355B04">
        <w:t>tandard</w:t>
      </w:r>
      <w:r>
        <w:t>programmel</w:t>
      </w:r>
      <w:r w:rsidRPr="00355B04">
        <w:t xml:space="preserve">, </w:t>
      </w:r>
      <w:r>
        <w:t>som</w:t>
      </w:r>
      <w:r w:rsidRPr="00355B04">
        <w:t xml:space="preserve"> er inkluderet i </w:t>
      </w:r>
      <w:r>
        <w:t>vederlaget</w:t>
      </w:r>
      <w:r w:rsidRPr="00355B04">
        <w:t xml:space="preserve"> for </w:t>
      </w:r>
      <w:r w:rsidR="005573BD">
        <w:t>Systemet</w:t>
      </w:r>
      <w:r w:rsidRPr="00355B04">
        <w:t xml:space="preserve">, og tilbagevendende betalinger for </w:t>
      </w:r>
      <w:r w:rsidR="005573BD">
        <w:t>s</w:t>
      </w:r>
      <w:r w:rsidRPr="00355B04">
        <w:t>tandard</w:t>
      </w:r>
      <w:r>
        <w:t>programmel</w:t>
      </w:r>
      <w:r w:rsidRPr="00355B04">
        <w:t xml:space="preserve">, der er inkluderet i </w:t>
      </w:r>
      <w:r>
        <w:t>vederlaget</w:t>
      </w:r>
      <w:r w:rsidRPr="00355B04">
        <w:t xml:space="preserve"> for</w:t>
      </w:r>
      <w:r>
        <w:t xml:space="preserve"> de </w:t>
      </w:r>
      <w:r w:rsidR="005573BD">
        <w:t>l</w:t>
      </w:r>
      <w:r>
        <w:t xml:space="preserve">øbende </w:t>
      </w:r>
      <w:r w:rsidR="005573BD">
        <w:t>y</w:t>
      </w:r>
      <w:r>
        <w:t>delser</w:t>
      </w:r>
      <w:r w:rsidRPr="00355B04">
        <w:t xml:space="preserve">, fremgår af </w:t>
      </w:r>
      <w:r w:rsidR="00EB0B37">
        <w:t>b</w:t>
      </w:r>
      <w:r w:rsidR="005573BD">
        <w:t>ilag 4</w:t>
      </w:r>
      <w:r w:rsidRPr="00355B04">
        <w:t xml:space="preserve">. Desuden skal </w:t>
      </w:r>
      <w:r>
        <w:t xml:space="preserve">de </w:t>
      </w:r>
      <w:r w:rsidRPr="00355B04">
        <w:t xml:space="preserve">parametre, </w:t>
      </w:r>
      <w:r>
        <w:t xml:space="preserve">som </w:t>
      </w:r>
      <w:r w:rsidRPr="00355B04">
        <w:t xml:space="preserve">udløser betaling i forbindelse ved brug af </w:t>
      </w:r>
      <w:r w:rsidR="00EB0B37">
        <w:t>s</w:t>
      </w:r>
      <w:r w:rsidRPr="00355B04">
        <w:t>tandard</w:t>
      </w:r>
      <w:r>
        <w:t xml:space="preserve">programmel </w:t>
      </w:r>
      <w:r w:rsidRPr="00355B04">
        <w:t xml:space="preserve">med </w:t>
      </w:r>
      <w:r w:rsidR="00EB0B37">
        <w:t>d</w:t>
      </w:r>
      <w:r w:rsidRPr="00355B04">
        <w:t>okumentation samt den specifikke pris</w:t>
      </w:r>
      <w:r>
        <w:t xml:space="preserve">, </w:t>
      </w:r>
      <w:r w:rsidRPr="00355B04">
        <w:t xml:space="preserve">fremgå af </w:t>
      </w:r>
      <w:r w:rsidR="00EB0B37">
        <w:t>bilag 9</w:t>
      </w:r>
      <w:r w:rsidRPr="00355B04">
        <w:t xml:space="preserve">. </w:t>
      </w:r>
      <w:r>
        <w:t>B</w:t>
      </w:r>
      <w:r w:rsidRPr="00355B04">
        <w:t xml:space="preserve">rugen </w:t>
      </w:r>
      <w:r>
        <w:t xml:space="preserve">skal </w:t>
      </w:r>
      <w:r w:rsidRPr="00355B04">
        <w:t xml:space="preserve">ikke give anledning til </w:t>
      </w:r>
      <w:r>
        <w:t>vederlag</w:t>
      </w:r>
      <w:r w:rsidRPr="00355B04">
        <w:t xml:space="preserve"> udover</w:t>
      </w:r>
      <w:r>
        <w:t>,</w:t>
      </w:r>
      <w:r w:rsidRPr="00355B04">
        <w:t xml:space="preserve"> hvad der er beskrevet i </w:t>
      </w:r>
      <w:r w:rsidR="00EB0B37">
        <w:t>bilag 4</w:t>
      </w:r>
      <w:r w:rsidRPr="00355B04">
        <w:t>.</w:t>
      </w:r>
    </w:p>
    <w:p w14:paraId="225108BB" w14:textId="60EA95F5" w:rsidR="00B76069" w:rsidRPr="00B76069" w:rsidRDefault="00B76069" w:rsidP="00E27B0A">
      <w:pPr>
        <w:rPr>
          <w:b/>
          <w:bCs/>
        </w:rPr>
      </w:pPr>
      <w:r w:rsidRPr="00B76069">
        <w:rPr>
          <w:b/>
          <w:bCs/>
        </w:rPr>
        <w:t>2</w:t>
      </w:r>
      <w:r w:rsidR="002363DE">
        <w:rPr>
          <w:b/>
          <w:bCs/>
        </w:rPr>
        <w:t>2</w:t>
      </w:r>
      <w:r w:rsidRPr="00B76069">
        <w:rPr>
          <w:b/>
          <w:bCs/>
        </w:rPr>
        <w:t>.4 Redskaber</w:t>
      </w:r>
    </w:p>
    <w:p w14:paraId="7F5BE941" w14:textId="3B9D114E" w:rsidR="00E27B0A" w:rsidRDefault="00E27B0A" w:rsidP="00E27B0A">
      <w:r>
        <w:t xml:space="preserve">Leverandøren stiller ethvert redskab, som er nødvendigt for </w:t>
      </w:r>
      <w:r w:rsidR="00671758">
        <w:t>Kundens</w:t>
      </w:r>
      <w:r>
        <w:t xml:space="preserve"> udnyttelse af ovennævnte immaterielle rettigheder og brugsrettigheder, til rådighed for </w:t>
      </w:r>
      <w:r w:rsidR="00671758">
        <w:t>Kunden</w:t>
      </w:r>
      <w:r>
        <w:t xml:space="preserve">. Det drejer sig f.eks. om kildekode til og dokumentation af </w:t>
      </w:r>
      <w:r w:rsidR="009E048B">
        <w:t>p</w:t>
      </w:r>
      <w:r>
        <w:t xml:space="preserve">rogrammel. </w:t>
      </w:r>
    </w:p>
    <w:p w14:paraId="5087206A" w14:textId="4D39C08F" w:rsidR="00B76069" w:rsidRPr="00B76069" w:rsidRDefault="00B76069" w:rsidP="00E27B0A">
      <w:pPr>
        <w:rPr>
          <w:b/>
          <w:bCs/>
        </w:rPr>
      </w:pPr>
      <w:r w:rsidRPr="00B76069">
        <w:rPr>
          <w:b/>
          <w:bCs/>
        </w:rPr>
        <w:t>2</w:t>
      </w:r>
      <w:r w:rsidR="002363DE">
        <w:rPr>
          <w:b/>
          <w:bCs/>
        </w:rPr>
        <w:t>2</w:t>
      </w:r>
      <w:r w:rsidRPr="00B76069">
        <w:rPr>
          <w:b/>
          <w:bCs/>
        </w:rPr>
        <w:t>.5 Overgang</w:t>
      </w:r>
    </w:p>
    <w:p w14:paraId="04106BD0" w14:textId="34D45329" w:rsidR="00E27B0A" w:rsidRDefault="00671758" w:rsidP="00E27B0A">
      <w:r>
        <w:t>Kundens</w:t>
      </w:r>
      <w:r w:rsidR="00E27B0A">
        <w:t xml:space="preserve"> erhvervelse af både immaterielle rettigheder og brugsrettigheder sker i takt med, at materialet tilgængeliggøres for </w:t>
      </w:r>
      <w:r>
        <w:t>Kunden</w:t>
      </w:r>
      <w:r w:rsidR="00E27B0A">
        <w:t xml:space="preserve"> og betaling til Leverandøren er sket, dog senest på det tidspunkt, hvor materialet skal være leveret i henhold denne aftale forudsat betaling til Leverandøren er sket. </w:t>
      </w:r>
    </w:p>
    <w:sectPr w:rsidR="00E27B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a Office">
    <w:altName w:val="Sitka Small"/>
    <w:panose1 w:val="00000000000000000000"/>
    <w:charset w:val="00"/>
    <w:family w:val="swiss"/>
    <w:notTrueType/>
    <w:pitch w:val="variable"/>
    <w:sig w:usb0="800000AF" w:usb1="5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B46A6"/>
    <w:multiLevelType w:val="multilevel"/>
    <w:tmpl w:val="58D690E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 w15:restartNumberingAfterBreak="0">
    <w:nsid w:val="5E7B5D81"/>
    <w:multiLevelType w:val="multilevel"/>
    <w:tmpl w:val="B15A5EC2"/>
    <w:lvl w:ilvl="0">
      <w:start w:val="1"/>
      <w:numFmt w:val="upperRoman"/>
      <w:pStyle w:val="Overskrift6"/>
      <w:lvlText w:val="%1."/>
      <w:lvlJc w:val="left"/>
      <w:pPr>
        <w:ind w:left="720" w:hanging="363"/>
      </w:pPr>
    </w:lvl>
    <w:lvl w:ilvl="1">
      <w:start w:val="1"/>
      <w:numFmt w:val="decimal"/>
      <w:lvlRestart w:val="0"/>
      <w:pStyle w:val="Overskrift7"/>
      <w:lvlText w:val="%2"/>
      <w:lvlJc w:val="left"/>
      <w:pPr>
        <w:ind w:left="930" w:hanging="363"/>
      </w:pPr>
    </w:lvl>
    <w:lvl w:ilvl="2">
      <w:start w:val="1"/>
      <w:numFmt w:val="decimal"/>
      <w:pStyle w:val="Overskrift8"/>
      <w:lvlText w:val="%2.%3"/>
      <w:lvlJc w:val="right"/>
      <w:pPr>
        <w:ind w:left="930" w:hanging="363"/>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9"/>
      <w:lvlText w:val="%2.%3.%4."/>
      <w:lvlJc w:val="left"/>
      <w:pPr>
        <w:ind w:left="930" w:hanging="363"/>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560" w:hanging="363"/>
      </w:pPr>
    </w:lvl>
    <w:lvl w:ilvl="5">
      <w:start w:val="1"/>
      <w:numFmt w:val="lowerRoman"/>
      <w:lvlText w:val="%6."/>
      <w:lvlJc w:val="right"/>
      <w:pPr>
        <w:ind w:left="1770" w:hanging="363"/>
      </w:pPr>
    </w:lvl>
    <w:lvl w:ilvl="6">
      <w:start w:val="1"/>
      <w:numFmt w:val="decimal"/>
      <w:lvlText w:val="%7."/>
      <w:lvlJc w:val="left"/>
      <w:pPr>
        <w:ind w:left="1980" w:hanging="363"/>
      </w:pPr>
    </w:lvl>
    <w:lvl w:ilvl="7">
      <w:start w:val="1"/>
      <w:numFmt w:val="lowerLetter"/>
      <w:lvlText w:val="%8."/>
      <w:lvlJc w:val="left"/>
      <w:pPr>
        <w:ind w:left="2190" w:hanging="363"/>
      </w:pPr>
    </w:lvl>
    <w:lvl w:ilvl="8">
      <w:start w:val="1"/>
      <w:numFmt w:val="lowerRoman"/>
      <w:lvlText w:val="%9."/>
      <w:lvlJc w:val="right"/>
      <w:pPr>
        <w:ind w:left="2400" w:hanging="363"/>
      </w:pPr>
    </w:lvl>
  </w:abstractNum>
  <w:abstractNum w:abstractNumId="2" w15:restartNumberingAfterBreak="0">
    <w:nsid w:val="766A1D2C"/>
    <w:multiLevelType w:val="hybridMultilevel"/>
    <w:tmpl w:val="23F01D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E8A10A">
      <w:start w:val="1"/>
      <w:numFmt w:val="lowerLetter"/>
      <w:lvlText w:val="%4)"/>
      <w:lvlJc w:val="left"/>
      <w:pPr>
        <w:ind w:left="2880" w:hanging="360"/>
      </w:pPr>
      <w:rPr>
        <w:rFonts w:hint="default"/>
      </w:rPr>
    </w:lvl>
    <w:lvl w:ilvl="4" w:tplc="5BDCA25C">
      <w:start w:val="1"/>
      <w:numFmt w:val="decimal"/>
      <w:lvlText w:val="%5)"/>
      <w:lvlJc w:val="left"/>
      <w:pPr>
        <w:ind w:left="3600" w:hanging="360"/>
      </w:pPr>
      <w:rPr>
        <w:rFonts w:hint="default"/>
      </w:r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0A"/>
    <w:rsid w:val="000E7560"/>
    <w:rsid w:val="001B3426"/>
    <w:rsid w:val="00217A0D"/>
    <w:rsid w:val="002363DE"/>
    <w:rsid w:val="002435C9"/>
    <w:rsid w:val="00273008"/>
    <w:rsid w:val="00295FB9"/>
    <w:rsid w:val="002D478A"/>
    <w:rsid w:val="002F0DBA"/>
    <w:rsid w:val="003819D9"/>
    <w:rsid w:val="003B20B2"/>
    <w:rsid w:val="003B3783"/>
    <w:rsid w:val="003B7FFC"/>
    <w:rsid w:val="0048332D"/>
    <w:rsid w:val="004D0711"/>
    <w:rsid w:val="004E74F5"/>
    <w:rsid w:val="00525E34"/>
    <w:rsid w:val="005573BD"/>
    <w:rsid w:val="00562FF0"/>
    <w:rsid w:val="0058350E"/>
    <w:rsid w:val="005B48D5"/>
    <w:rsid w:val="005B7DA8"/>
    <w:rsid w:val="00600AE6"/>
    <w:rsid w:val="006133E8"/>
    <w:rsid w:val="00671758"/>
    <w:rsid w:val="006D7B37"/>
    <w:rsid w:val="006F2604"/>
    <w:rsid w:val="006F405F"/>
    <w:rsid w:val="00783426"/>
    <w:rsid w:val="007A34F7"/>
    <w:rsid w:val="00807126"/>
    <w:rsid w:val="0083018C"/>
    <w:rsid w:val="008372B4"/>
    <w:rsid w:val="008A4909"/>
    <w:rsid w:val="008F4ACA"/>
    <w:rsid w:val="00902BD7"/>
    <w:rsid w:val="00956221"/>
    <w:rsid w:val="0097169A"/>
    <w:rsid w:val="0099396C"/>
    <w:rsid w:val="009E048B"/>
    <w:rsid w:val="009E0A82"/>
    <w:rsid w:val="00A44886"/>
    <w:rsid w:val="00AE5129"/>
    <w:rsid w:val="00B12291"/>
    <w:rsid w:val="00B32234"/>
    <w:rsid w:val="00B474D6"/>
    <w:rsid w:val="00B5369F"/>
    <w:rsid w:val="00B72719"/>
    <w:rsid w:val="00B76069"/>
    <w:rsid w:val="00B90948"/>
    <w:rsid w:val="00B96615"/>
    <w:rsid w:val="00C14B49"/>
    <w:rsid w:val="00C153B6"/>
    <w:rsid w:val="00C226F0"/>
    <w:rsid w:val="00C71AAB"/>
    <w:rsid w:val="00CC2170"/>
    <w:rsid w:val="00CF60CE"/>
    <w:rsid w:val="00D128CB"/>
    <w:rsid w:val="00D218F2"/>
    <w:rsid w:val="00D56992"/>
    <w:rsid w:val="00D65118"/>
    <w:rsid w:val="00DA5F2D"/>
    <w:rsid w:val="00E0491A"/>
    <w:rsid w:val="00E14042"/>
    <w:rsid w:val="00E26407"/>
    <w:rsid w:val="00E27B0A"/>
    <w:rsid w:val="00E4231F"/>
    <w:rsid w:val="00E9038D"/>
    <w:rsid w:val="00EA19B7"/>
    <w:rsid w:val="00EB0B37"/>
    <w:rsid w:val="00EC023B"/>
    <w:rsid w:val="00F174EA"/>
    <w:rsid w:val="00F37077"/>
    <w:rsid w:val="00F417EC"/>
    <w:rsid w:val="00FC622F"/>
    <w:rsid w:val="00FE79EF"/>
    <w:rsid w:val="00FF32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91B4"/>
  <w15:chartTrackingRefBased/>
  <w15:docId w15:val="{A3389161-09AF-4173-B233-0EF49289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0A"/>
    <w:pPr>
      <w:spacing w:before="100" w:beforeAutospacing="1" w:after="100" w:afterAutospacing="1" w:line="312" w:lineRule="auto"/>
      <w:jc w:val="both"/>
    </w:pPr>
    <w:rPr>
      <w:rFonts w:ascii="Via Office" w:hAnsi="Via Office" w:cs="Tahoma"/>
      <w:sz w:val="20"/>
      <w:szCs w:val="20"/>
    </w:rPr>
  </w:style>
  <w:style w:type="paragraph" w:styleId="Overskrift2">
    <w:name w:val="heading 2"/>
    <w:basedOn w:val="Normal"/>
    <w:next w:val="Normal"/>
    <w:link w:val="Overskrift2Tegn"/>
    <w:uiPriority w:val="9"/>
    <w:semiHidden/>
    <w:unhideWhenUsed/>
    <w:qFormat/>
    <w:rsid w:val="00E27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E27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E27B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6">
    <w:name w:val="heading 6"/>
    <w:basedOn w:val="Overskrift2"/>
    <w:next w:val="Normal"/>
    <w:link w:val="Overskrift6Tegn"/>
    <w:semiHidden/>
    <w:unhideWhenUsed/>
    <w:qFormat/>
    <w:rsid w:val="00E27B0A"/>
    <w:pPr>
      <w:keepLines w:val="0"/>
      <w:numPr>
        <w:numId w:val="1"/>
      </w:numPr>
      <w:overflowPunct w:val="0"/>
      <w:autoSpaceDE w:val="0"/>
      <w:autoSpaceDN w:val="0"/>
      <w:adjustRightInd w:val="0"/>
      <w:spacing w:before="360" w:beforeAutospacing="0" w:after="480" w:afterAutospacing="0" w:line="276" w:lineRule="auto"/>
      <w:outlineLvl w:val="5"/>
    </w:pPr>
    <w:rPr>
      <w:rFonts w:ascii="Via Office" w:eastAsia="Times New Roman" w:hAnsi="Via Office" w:cs="Times New Roman"/>
      <w:b/>
      <w:bCs/>
      <w:caps/>
      <w:color w:val="B41730"/>
      <w:sz w:val="36"/>
      <w:szCs w:val="36"/>
      <w:lang w:val="en-GB" w:eastAsia="da-DK"/>
    </w:rPr>
  </w:style>
  <w:style w:type="paragraph" w:styleId="Overskrift7">
    <w:name w:val="heading 7"/>
    <w:basedOn w:val="Overskrift3"/>
    <w:next w:val="Normal"/>
    <w:link w:val="Overskrift7Tegn"/>
    <w:semiHidden/>
    <w:unhideWhenUsed/>
    <w:qFormat/>
    <w:rsid w:val="00E27B0A"/>
    <w:pPr>
      <w:keepLines w:val="0"/>
      <w:numPr>
        <w:ilvl w:val="1"/>
        <w:numId w:val="1"/>
      </w:numPr>
      <w:spacing w:before="240" w:beforeAutospacing="0" w:after="120" w:afterAutospacing="0" w:line="240" w:lineRule="exact"/>
      <w:ind w:left="426" w:hanging="426"/>
      <w:outlineLvl w:val="6"/>
    </w:pPr>
    <w:rPr>
      <w:rFonts w:ascii="Via Office" w:eastAsia="Times New Roman" w:hAnsi="Via Office" w:cs="Times New Roman"/>
      <w:b/>
      <w:caps/>
      <w:color w:val="auto"/>
      <w:lang w:eastAsia="da-DK"/>
    </w:rPr>
  </w:style>
  <w:style w:type="paragraph" w:styleId="Overskrift8">
    <w:name w:val="heading 8"/>
    <w:basedOn w:val="Overskrift4"/>
    <w:next w:val="Normal"/>
    <w:link w:val="Overskrift8Tegn"/>
    <w:semiHidden/>
    <w:unhideWhenUsed/>
    <w:qFormat/>
    <w:rsid w:val="00E27B0A"/>
    <w:pPr>
      <w:keepLines w:val="0"/>
      <w:numPr>
        <w:ilvl w:val="2"/>
        <w:numId w:val="1"/>
      </w:numPr>
      <w:overflowPunct w:val="0"/>
      <w:autoSpaceDE w:val="0"/>
      <w:autoSpaceDN w:val="0"/>
      <w:adjustRightInd w:val="0"/>
      <w:spacing w:before="120" w:beforeAutospacing="0" w:after="120" w:afterAutospacing="0" w:line="300" w:lineRule="exact"/>
      <w:ind w:hanging="504"/>
      <w:outlineLvl w:val="7"/>
    </w:pPr>
    <w:rPr>
      <w:rFonts w:ascii="Via Office" w:eastAsia="Times New Roman" w:hAnsi="Via Office" w:cs="Calibri"/>
      <w:b/>
      <w:i w:val="0"/>
      <w:iCs w:val="0"/>
      <w:color w:val="auto"/>
      <w:szCs w:val="24"/>
      <w:lang w:eastAsia="da-DK"/>
      <w14:scene3d>
        <w14:camera w14:prst="orthographicFront"/>
        <w14:lightRig w14:rig="threePt" w14:dir="t">
          <w14:rot w14:lat="0" w14:lon="0" w14:rev="0"/>
        </w14:lightRig>
      </w14:scene3d>
    </w:rPr>
  </w:style>
  <w:style w:type="paragraph" w:styleId="Overskrift9">
    <w:name w:val="heading 9"/>
    <w:basedOn w:val="Normal"/>
    <w:next w:val="Normal"/>
    <w:link w:val="Overskrift9Tegn"/>
    <w:semiHidden/>
    <w:unhideWhenUsed/>
    <w:qFormat/>
    <w:rsid w:val="00E27B0A"/>
    <w:pPr>
      <w:keepNext/>
      <w:numPr>
        <w:ilvl w:val="3"/>
        <w:numId w:val="1"/>
      </w:numPr>
      <w:overflowPunct w:val="0"/>
      <w:autoSpaceDE w:val="0"/>
      <w:autoSpaceDN w:val="0"/>
      <w:adjustRightInd w:val="0"/>
      <w:spacing w:before="240" w:beforeAutospacing="0" w:after="120" w:afterAutospacing="0"/>
      <w:jc w:val="left"/>
      <w:outlineLvl w:val="8"/>
    </w:pPr>
    <w:rPr>
      <w:rFonts w:eastAsia="Times New Roman" w:cs="Calibri"/>
      <w:b/>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semiHidden/>
    <w:rsid w:val="00E27B0A"/>
    <w:rPr>
      <w:rFonts w:ascii="Via Office" w:eastAsia="Times New Roman" w:hAnsi="Via Office" w:cs="Times New Roman"/>
      <w:b/>
      <w:bCs/>
      <w:caps/>
      <w:color w:val="B41730"/>
      <w:sz w:val="36"/>
      <w:szCs w:val="36"/>
      <w:lang w:val="en-GB" w:eastAsia="da-DK"/>
    </w:rPr>
  </w:style>
  <w:style w:type="character" w:customStyle="1" w:styleId="Overskrift7Tegn">
    <w:name w:val="Overskrift 7 Tegn"/>
    <w:basedOn w:val="Standardskrifttypeiafsnit"/>
    <w:link w:val="Overskrift7"/>
    <w:semiHidden/>
    <w:rsid w:val="00E27B0A"/>
    <w:rPr>
      <w:rFonts w:ascii="Via Office" w:eastAsia="Times New Roman" w:hAnsi="Via Office" w:cs="Times New Roman"/>
      <w:b/>
      <w:caps/>
      <w:sz w:val="24"/>
      <w:szCs w:val="24"/>
      <w:lang w:eastAsia="da-DK"/>
    </w:rPr>
  </w:style>
  <w:style w:type="character" w:customStyle="1" w:styleId="Overskrift8Tegn">
    <w:name w:val="Overskrift 8 Tegn"/>
    <w:basedOn w:val="Standardskrifttypeiafsnit"/>
    <w:link w:val="Overskrift8"/>
    <w:semiHidden/>
    <w:rsid w:val="00E27B0A"/>
    <w:rPr>
      <w:rFonts w:ascii="Via Office" w:eastAsia="Times New Roman" w:hAnsi="Via Office" w:cs="Calibri"/>
      <w:b/>
      <w:sz w:val="20"/>
      <w:szCs w:val="24"/>
      <w:lang w:eastAsia="da-DK"/>
      <w14:scene3d>
        <w14:camera w14:prst="orthographicFront"/>
        <w14:lightRig w14:rig="threePt" w14:dir="t">
          <w14:rot w14:lat="0" w14:lon="0" w14:rev="0"/>
        </w14:lightRig>
      </w14:scene3d>
    </w:rPr>
  </w:style>
  <w:style w:type="character" w:customStyle="1" w:styleId="Overskrift9Tegn">
    <w:name w:val="Overskrift 9 Tegn"/>
    <w:basedOn w:val="Standardskrifttypeiafsnit"/>
    <w:link w:val="Overskrift9"/>
    <w:semiHidden/>
    <w:rsid w:val="00E27B0A"/>
    <w:rPr>
      <w:rFonts w:ascii="Via Office" w:eastAsia="Times New Roman" w:hAnsi="Via Office" w:cs="Calibri"/>
      <w:b/>
      <w:bCs/>
      <w:i/>
      <w:sz w:val="20"/>
      <w:szCs w:val="20"/>
    </w:rPr>
  </w:style>
  <w:style w:type="paragraph" w:styleId="Kommentartekst">
    <w:name w:val="annotation text"/>
    <w:basedOn w:val="Normal"/>
    <w:link w:val="KommentartekstTegn"/>
    <w:unhideWhenUsed/>
    <w:rsid w:val="00E27B0A"/>
    <w:pPr>
      <w:spacing w:line="240" w:lineRule="auto"/>
    </w:pPr>
  </w:style>
  <w:style w:type="character" w:customStyle="1" w:styleId="KommentartekstTegn">
    <w:name w:val="Kommentartekst Tegn"/>
    <w:basedOn w:val="Standardskrifttypeiafsnit"/>
    <w:link w:val="Kommentartekst"/>
    <w:rsid w:val="00E27B0A"/>
    <w:rPr>
      <w:rFonts w:ascii="Via Office" w:hAnsi="Via Office" w:cs="Tahoma"/>
      <w:sz w:val="20"/>
      <w:szCs w:val="20"/>
    </w:rPr>
  </w:style>
  <w:style w:type="character" w:styleId="Kommentarhenvisning">
    <w:name w:val="annotation reference"/>
    <w:basedOn w:val="Standardskrifttypeiafsnit"/>
    <w:unhideWhenUsed/>
    <w:rsid w:val="00E27B0A"/>
    <w:rPr>
      <w:sz w:val="16"/>
      <w:szCs w:val="16"/>
      <w:lang w:val="da-DK"/>
    </w:rPr>
  </w:style>
  <w:style w:type="character" w:customStyle="1" w:styleId="Overskrift2Tegn">
    <w:name w:val="Overskrift 2 Tegn"/>
    <w:basedOn w:val="Standardskrifttypeiafsnit"/>
    <w:link w:val="Overskrift2"/>
    <w:uiPriority w:val="9"/>
    <w:semiHidden/>
    <w:rsid w:val="00E27B0A"/>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E27B0A"/>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E27B0A"/>
    <w:rPr>
      <w:rFonts w:asciiTheme="majorHAnsi" w:eastAsiaTheme="majorEastAsia" w:hAnsiTheme="majorHAnsi" w:cstheme="majorBidi"/>
      <w:i/>
      <w:iCs/>
      <w:color w:val="2F5496" w:themeColor="accent1" w:themeShade="BF"/>
      <w:sz w:val="20"/>
      <w:szCs w:val="20"/>
    </w:rPr>
  </w:style>
  <w:style w:type="paragraph" w:styleId="Markeringsbobletekst">
    <w:name w:val="Balloon Text"/>
    <w:basedOn w:val="Normal"/>
    <w:link w:val="MarkeringsbobletekstTegn"/>
    <w:uiPriority w:val="99"/>
    <w:semiHidden/>
    <w:unhideWhenUsed/>
    <w:rsid w:val="00E27B0A"/>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27B0A"/>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671758"/>
    <w:rPr>
      <w:b/>
      <w:bCs/>
    </w:rPr>
  </w:style>
  <w:style w:type="character" w:customStyle="1" w:styleId="KommentaremneTegn">
    <w:name w:val="Kommentaremne Tegn"/>
    <w:basedOn w:val="KommentartekstTegn"/>
    <w:link w:val="Kommentaremne"/>
    <w:uiPriority w:val="99"/>
    <w:semiHidden/>
    <w:rsid w:val="00671758"/>
    <w:rPr>
      <w:rFonts w:ascii="Via Office" w:hAnsi="Via Office" w:cs="Tahoma"/>
      <w:b/>
      <w:bCs/>
      <w:sz w:val="20"/>
      <w:szCs w:val="20"/>
    </w:rPr>
  </w:style>
  <w:style w:type="paragraph" w:customStyle="1" w:styleId="Indlg">
    <w:name w:val="Indlæg"/>
    <w:basedOn w:val="Normal"/>
    <w:qFormat/>
    <w:rsid w:val="00C14B49"/>
    <w:pPr>
      <w:numPr>
        <w:numId w:val="2"/>
      </w:numPr>
      <w:spacing w:after="300"/>
    </w:pPr>
    <w:rPr>
      <w:rFonts w:eastAsia="Times New Roman" w:cs="Times New Roman"/>
    </w:rPr>
  </w:style>
  <w:style w:type="paragraph" w:customStyle="1" w:styleId="Indlgafsnit">
    <w:name w:val="Indlæg afsnit"/>
    <w:basedOn w:val="Indlg"/>
    <w:qFormat/>
    <w:rsid w:val="00C14B49"/>
    <w:pPr>
      <w:numPr>
        <w:ilvl w:val="1"/>
      </w:numPr>
    </w:pPr>
  </w:style>
  <w:style w:type="paragraph" w:styleId="Listeafsnit">
    <w:name w:val="List Paragraph"/>
    <w:basedOn w:val="Normal"/>
    <w:link w:val="ListeafsnitTegn"/>
    <w:uiPriority w:val="34"/>
    <w:qFormat/>
    <w:rsid w:val="00C14B49"/>
    <w:pPr>
      <w:ind w:left="720"/>
      <w:contextualSpacing/>
    </w:pPr>
  </w:style>
  <w:style w:type="character" w:customStyle="1" w:styleId="ListeafsnitTegn">
    <w:name w:val="Listeafsnit Tegn"/>
    <w:basedOn w:val="Standardskrifttypeiafsnit"/>
    <w:link w:val="Listeafsnit"/>
    <w:uiPriority w:val="34"/>
    <w:locked/>
    <w:rsid w:val="00C14B49"/>
    <w:rPr>
      <w:rFonts w:ascii="Via Office" w:hAnsi="Via Office" w:cs="Tahoma"/>
      <w:sz w:val="20"/>
      <w:szCs w:val="20"/>
    </w:rPr>
  </w:style>
  <w:style w:type="paragraph" w:customStyle="1" w:styleId="Tabel-Tal">
    <w:name w:val="Tabel - Tal"/>
    <w:basedOn w:val="Normal"/>
    <w:uiPriority w:val="7"/>
    <w:rsid w:val="00C14B49"/>
    <w:pPr>
      <w:spacing w:before="40" w:beforeAutospacing="0" w:after="40" w:afterAutospacing="0" w:line="180" w:lineRule="atLeast"/>
      <w:ind w:left="85" w:right="85"/>
      <w:jc w:val="right"/>
    </w:pPr>
    <w:rPr>
      <w:rFonts w:cstheme="minorBidi"/>
      <w:sz w:val="16"/>
    </w:rPr>
  </w:style>
  <w:style w:type="table" w:customStyle="1" w:styleId="DSBrsrapport">
    <w:name w:val="DSB Årsrapport"/>
    <w:basedOn w:val="Tabel-Normal"/>
    <w:uiPriority w:val="99"/>
    <w:rsid w:val="00C14B49"/>
    <w:pPr>
      <w:spacing w:before="40" w:after="40" w:line="200" w:lineRule="atLeast"/>
      <w:ind w:left="85" w:right="85"/>
    </w:pPr>
    <w:rPr>
      <w:rFonts w:ascii="Via Office" w:hAnsi="Via Office"/>
      <w:sz w:val="16"/>
      <w:szCs w:val="20"/>
    </w:rPr>
    <w:tblPr>
      <w:tblStyleRowBandSize w:val="1"/>
      <w:tblBorders>
        <w:bottom w:val="single" w:sz="8" w:space="0" w:color="909090"/>
        <w:insideV w:val="single" w:sz="4" w:space="0" w:color="FFFFFF"/>
      </w:tblBorders>
      <w:tblCellMar>
        <w:left w:w="0" w:type="dxa"/>
        <w:right w:w="0" w:type="dxa"/>
      </w:tblCellMar>
    </w:tblPr>
    <w:tblStylePr w:type="firstRow">
      <w:pPr>
        <w:wordWrap/>
        <w:spacing w:beforeLines="0" w:before="130" w:beforeAutospacing="0" w:afterLines="0" w:after="130" w:afterAutospacing="0" w:line="260" w:lineRule="exact"/>
        <w:ind w:leftChars="0" w:left="85" w:rightChars="0" w:right="85"/>
      </w:pPr>
      <w:rPr>
        <w:rFonts w:ascii="Via Office" w:hAnsi="Via Office"/>
        <w:b w:val="0"/>
        <w:color w:val="FFFFFF"/>
        <w:sz w:val="20"/>
      </w:rPr>
      <w:tblPr/>
      <w:tcPr>
        <w:tcBorders>
          <w:top w:val="nil"/>
          <w:left w:val="nil"/>
          <w:bottom w:val="nil"/>
          <w:right w:val="nil"/>
          <w:insideH w:val="nil"/>
          <w:insideV w:val="nil"/>
          <w:tl2br w:val="nil"/>
          <w:tr2bl w:val="nil"/>
        </w:tcBorders>
        <w:shd w:val="clear" w:color="auto" w:fill="4472C4" w:themeFill="accent1"/>
      </w:tcPr>
    </w:tblStylePr>
    <w:tblStylePr w:type="band1Horz">
      <w:tblPr/>
      <w:tcPr>
        <w:shd w:val="clear" w:color="auto" w:fill="E7E6E6" w:themeFill="background2"/>
      </w:tcPr>
    </w:tblStylePr>
    <w:tblStylePr w:type="band2Horz">
      <w:tblPr/>
      <w:tcPr>
        <w:shd w:val="clear" w:color="auto" w:fill="FFFFFF"/>
      </w:tcPr>
    </w:tblStylePr>
  </w:style>
  <w:style w:type="paragraph" w:customStyle="1" w:styleId="PunktafsnitAlmtekst">
    <w:name w:val="Punktafsnit (Alm. tekst)"/>
    <w:basedOn w:val="Normal"/>
    <w:qFormat/>
    <w:rsid w:val="00CF60CE"/>
    <w:pPr>
      <w:tabs>
        <w:tab w:val="left" w:pos="992"/>
      </w:tabs>
      <w:overflowPunct w:val="0"/>
      <w:autoSpaceDE w:val="0"/>
      <w:autoSpaceDN w:val="0"/>
      <w:adjustRightInd w:val="0"/>
      <w:spacing w:before="0" w:beforeAutospacing="0" w:after="300" w:afterAutospacing="0"/>
      <w:textAlignment w:val="baseline"/>
    </w:pPr>
    <w:rPr>
      <w:rFonts w:ascii="Century Schoolbook" w:eastAsia="Times New Roman" w:hAnsi="Century Schoolbook"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0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0312053-cc45-4190-b59d-d24a21f18710" ContentTypeId="0x010100FB7AC861EAF9C34EBAF1E10C3DD980B6" PreviousValue="false"/>
</file>

<file path=customXml/item3.xml><?xml version="1.0" encoding="utf-8"?>
<ct:contentTypeSchema xmlns:ct="http://schemas.microsoft.com/office/2006/metadata/contentType" xmlns:ma="http://schemas.microsoft.com/office/2006/metadata/properties/metaAttributes" ct:_="" ma:_="" ma:contentTypeName="KR Dokument" ma:contentTypeID="0x010100FB7AC861EAF9C34EBAF1E10C3DD980B600099986522F203749B3645D9F38E9C31E" ma:contentTypeVersion="15" ma:contentTypeDescription="" ma:contentTypeScope="" ma:versionID="0e90b8ee75ace5b8389e5f6391af5200">
  <xsd:schema xmlns:xsd="http://www.w3.org/2001/XMLSchema" xmlns:xs="http://www.w3.org/2001/XMLSchema" xmlns:p="http://schemas.microsoft.com/office/2006/metadata/properties" xmlns:ns2="888dc3e0-fb35-4a0f-bf1a-bb6db2c4a9e2" xmlns:ns3="6c3dc8e4-40ef-49a4-8eef-db1ac264b7c9" targetNamespace="http://schemas.microsoft.com/office/2006/metadata/properties" ma:root="true" ma:fieldsID="89d6097e04837333d829cce621f7868c" ns2:_="" ns3:_="">
    <xsd:import namespace="888dc3e0-fb35-4a0f-bf1a-bb6db2c4a9e2"/>
    <xsd:import namespace="6c3dc8e4-40ef-49a4-8eef-db1ac264b7c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element ref="ns3:HighQ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Danske IT-advokater" ma:internalName="MatterName">
      <xsd:simpleType>
        <xsd:restriction base="dms:Text">
          <xsd:maxLength value="255"/>
        </xsd:restriction>
      </xsd:simpleType>
    </xsd:element>
    <xsd:element name="MatterCode" ma:index="5" nillable="true" ma:displayName="Matter ID" ma:default="8523" ma:internalName="MatterCode">
      <xsd:simpleType>
        <xsd:restriction base="dms:Text">
          <xsd:maxLength value="255"/>
        </xsd:restriction>
      </xsd:simpleType>
    </xsd:element>
    <xsd:element name="DocAuthor" ma:index="7" nillable="true" ma:displayName="Document Autho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ssk"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ssk"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945db0a0-3d3a-437a-8ea5-59c6f61eef5d}" ma:internalName="TaxCatchAllLabel" ma:readOnly="true" ma:showField="CatchAllDataLabel"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45db0a0-3d3a-437a-8ea5-59c6f61eef5d}" ma:internalName="TaxCatchAll" ma:showField="CatchAllData"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8;#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4;#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7;#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dc8e4-40ef-49a4-8eef-db1ac264b7c9" elementFormDefault="qualified">
    <xsd:import namespace="http://schemas.microsoft.com/office/2006/documentManagement/types"/>
    <xsd:import namespace="http://schemas.microsoft.com/office/infopath/2007/PartnerControls"/>
    <xsd:element name="HighQURL" ma:index="31" nillable="true" ma:displayName="HighQURL" ma:internalName="HighQ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1 xmlns="888dc3e0-fb35-4a0f-bf1a-bb6db2c4a9e2" xsi:nil="true"/>
    <ExtranetURL xmlns="888dc3e0-fb35-4a0f-bf1a-bb6db2c4a9e2" xsi:nil="true"/>
    <d0dbee8a66be48c19e0f40924fd16f7d xmlns="888dc3e0-fb35-4a0f-bf1a-bb6db2c4a9e2">
      <Terms xmlns="http://schemas.microsoft.com/office/infopath/2007/PartnerControls">
        <TermInfo xmlns="http://schemas.microsoft.com/office/infopath/2007/PartnerControls">
          <TermName xmlns="http://schemas.microsoft.com/office/infopath/2007/PartnerControls">Rådgivning</TermName>
          <TermId xmlns="http://schemas.microsoft.com/office/infopath/2007/PartnerControls">c027dec4-40fc-4173-a779-a3cbf30c0957</TermId>
        </TermInfo>
      </Terms>
    </d0dbee8a66be48c19e0f40924fd16f7d>
    <lb3609496df1404cb58d30f667c5e2cb xmlns="888dc3e0-fb35-4a0f-bf1a-bb6db2c4a9e2">
      <Terms xmlns="http://schemas.microsoft.com/office/infopath/2007/PartnerControls"/>
    </lb3609496df1404cb58d30f667c5e2cb>
    <ClientCode xmlns="888dc3e0-fb35-4a0f-bf1a-bb6db2c4a9e2">9900133</ClientCode>
    <SagansvarligPartner xmlns="888dc3e0-fb35-4a0f-bf1a-bb6db2c4a9e2">
      <UserInfo>
        <DisplayName>Søren Skibsted</DisplayName>
        <AccountId>8</AccountId>
        <AccountType/>
      </UserInfo>
    </SagansvarligPartner>
    <_dlc_DocId xmlns="888dc3e0-fb35-4a0f-bf1a-bb6db2c4a9e2">61183038</_dlc_DocId>
    <le8093d7c20f4ad09b5130b867639b14 xmlns="888dc3e0-fb35-4a0f-bf1a-bb6db2c4a9e2">
      <Terms xmlns="http://schemas.microsoft.com/office/infopath/2007/PartnerControls">
        <TermInfo xmlns="http://schemas.microsoft.com/office/infopath/2007/PartnerControls">
          <TermName xmlns="http://schemas.microsoft.com/office/infopath/2007/PartnerControls">Projekter for Administrationen og jurister</TermName>
          <TermId xmlns="http://schemas.microsoft.com/office/infopath/2007/PartnerControls">8f634511-98dd-469e-813c-0100d74c8440</TermId>
        </TermInfo>
      </Terms>
    </le8093d7c20f4ad09b5130b867639b14>
    <TaxCatchAll xmlns="888dc3e0-fb35-4a0f-bf1a-bb6db2c4a9e2">
      <Value>4</Value>
      <Value>8</Value>
      <Value>7</Value>
    </TaxCatchAll>
    <_dlc_DocIdUrl xmlns="888dc3e0-fb35-4a0f-bf1a-bb6db2c4a9e2">
      <Url>https://matter.kromannreumert.com/matters/8523/_layouts/15/DocIdRedir.aspx?ID=61183038</Url>
      <Description>61183038</Description>
    </_dlc_DocIdUrl>
    <MatterCode xmlns="888dc3e0-fb35-4a0f-bf1a-bb6db2c4a9e2">8523</MatterCode>
    <Sagsbehandler xmlns="888dc3e0-fb35-4a0f-bf1a-bb6db2c4a9e2">
      <UserInfo>
        <DisplayName>Søren Skibsted</DisplayName>
        <AccountId>8</AccountId>
        <AccountType/>
      </UserInfo>
    </Sagsbehandler>
    <eDocsNo xmlns="888dc3e0-fb35-4a0f-bf1a-bb6db2c4a9e2" xsi:nil="true"/>
    <ClientName xmlns="888dc3e0-fb35-4a0f-bf1a-bb6db2c4a9e2">Kromann Reumert</ClientName>
    <DocAuthor xmlns="888dc3e0-fb35-4a0f-bf1a-bb6db2c4a9e2">
      <UserInfo>
        <DisplayName>Mia Thulstrup Gedbjerg</DisplayName>
        <AccountId>129</AccountId>
        <AccountType/>
      </UserInfo>
    </DocAuthor>
    <MatterName xmlns="888dc3e0-fb35-4a0f-bf1a-bb6db2c4a9e2">Danske IT-advokater</MatterName>
    <HighQURL xmlns="6c3dc8e4-40ef-49a4-8eef-db1ac264b7c9" xsi:nil="true"/>
    <i77e02e517ad4380904fefcb2f88683d xmlns="888dc3e0-fb35-4a0f-bf1a-bb6db2c4a9e2">
      <Terms xmlns="http://schemas.microsoft.com/office/infopath/2007/PartnerControls">
        <TermInfo xmlns="http://schemas.microsoft.com/office/infopath/2007/PartnerControls">
          <TermName xmlns="http://schemas.microsoft.com/office/infopath/2007/PartnerControls">Anden juridisk sagsbehandling</TermName>
          <TermId xmlns="http://schemas.microsoft.com/office/infopath/2007/PartnerControls">fc068170-46d3-4b0d-b5b4-ab8eff6004f4</TermId>
        </TermInfo>
      </Terms>
    </i77e02e517ad4380904fefcb2f88683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3E901-A93F-4DAF-B359-880B0E8F4A7A}">
  <ds:schemaRefs>
    <ds:schemaRef ds:uri="http://schemas.microsoft.com/sharepoint/events"/>
  </ds:schemaRefs>
</ds:datastoreItem>
</file>

<file path=customXml/itemProps2.xml><?xml version="1.0" encoding="utf-8"?>
<ds:datastoreItem xmlns:ds="http://schemas.openxmlformats.org/officeDocument/2006/customXml" ds:itemID="{65A3A423-3D9E-45C6-B874-4A6A6BF83E7A}">
  <ds:schemaRefs>
    <ds:schemaRef ds:uri="Microsoft.SharePoint.Taxonomy.ContentTypeSync"/>
  </ds:schemaRefs>
</ds:datastoreItem>
</file>

<file path=customXml/itemProps3.xml><?xml version="1.0" encoding="utf-8"?>
<ds:datastoreItem xmlns:ds="http://schemas.openxmlformats.org/officeDocument/2006/customXml" ds:itemID="{B37593FD-511F-432D-B68C-2BA9E3F1D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6c3dc8e4-40ef-49a4-8eef-db1ac264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C1AA9-5A23-4498-B8DF-69F1472FAF8E}">
  <ds:schemaRefs>
    <ds:schemaRef ds:uri="http://schemas.microsoft.com/office/2006/metadata/properties"/>
    <ds:schemaRef ds:uri="http://schemas.microsoft.com/office/infopath/2007/PartnerControls"/>
    <ds:schemaRef ds:uri="888dc3e0-fb35-4a0f-bf1a-bb6db2c4a9e2"/>
    <ds:schemaRef ds:uri="6c3dc8e4-40ef-49a4-8eef-db1ac264b7c9"/>
  </ds:schemaRefs>
</ds:datastoreItem>
</file>

<file path=customXml/itemProps5.xml><?xml version="1.0" encoding="utf-8"?>
<ds:datastoreItem xmlns:ds="http://schemas.openxmlformats.org/officeDocument/2006/customXml" ds:itemID="{897DB346-0CBB-4611-8D90-5583FD2DD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5270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Anguelova Krogsgaard</dc:creator>
  <cp:keywords/>
  <dc:description/>
  <cp:lastModifiedBy>Stine Rosenkilde</cp:lastModifiedBy>
  <cp:revision>2</cp:revision>
  <dcterms:created xsi:type="dcterms:W3CDTF">2021-03-12T12:39:00Z</dcterms:created>
  <dcterms:modified xsi:type="dcterms:W3CDTF">2021-03-12T12:39:00Z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galSubject">
    <vt:lpwstr>7;#Projekter for Administrationen og jurister|8f634511-98dd-469e-813c-0100d74c8440</vt:lpwstr>
  </property>
  <property fmtid="{D5CDD505-2E9C-101B-9397-08002B2CF9AE}" pid="3" name="DokumentType">
    <vt:lpwstr/>
  </property>
  <property fmtid="{D5CDD505-2E9C-101B-9397-08002B2CF9AE}" pid="4" name="MatterWorkingType">
    <vt:lpwstr>4;#Anden juridisk sagsbehandling|fc068170-46d3-4b0d-b5b4-ab8eff6004f4</vt:lpwstr>
  </property>
  <property fmtid="{D5CDD505-2E9C-101B-9397-08002B2CF9AE}" pid="5" name="Created">
    <vt:lpwstr>2021-01-22T11:46:00+00:00</vt:lpwstr>
  </property>
  <property fmtid="{D5CDD505-2E9C-101B-9397-08002B2CF9AE}" pid="6" name="ContentTypeId">
    <vt:lpwstr>0x010100FB7AC861EAF9C34EBAF1E10C3DD980B600099986522F203749B3645D9F38E9C31E</vt:lpwstr>
  </property>
  <property fmtid="{D5CDD505-2E9C-101B-9397-08002B2CF9AE}" pid="7" name="Industry">
    <vt:lpwstr>8;#Rådgivning|c027dec4-40fc-4173-a779-a3cbf30c0957</vt:lpwstr>
  </property>
  <property fmtid="{D5CDD505-2E9C-101B-9397-08002B2CF9AE}" pid="8" name="Modified">
    <vt:lpwstr>2021-01-22T11:46:00+00:00</vt:lpwstr>
  </property>
  <property fmtid="{D5CDD505-2E9C-101B-9397-08002B2CF9AE}" pid="9" name="_dlc_DocIdItemGuid">
    <vt:lpwstr>370be005-0568-4a43-ad0a-a7dba09ee524</vt:lpwstr>
  </property>
</Properties>
</file>